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b/>
          <w:sz w:val="24"/>
        </w:rPr>
      </w:pPr>
      <w:r>
        <w:rPr>
          <w:rFonts w:hint="eastAsia" w:ascii="宋体" w:hAnsi="宋体"/>
          <w:b/>
          <w:sz w:val="24"/>
        </w:rPr>
        <w:t>附件</w:t>
      </w:r>
      <w:r>
        <w:rPr>
          <w:rFonts w:hint="eastAsia" w:ascii="宋体" w:hAnsi="宋体"/>
          <w:b/>
          <w:sz w:val="24"/>
          <w:lang w:val="en-US" w:eastAsia="zh-CN"/>
        </w:rPr>
        <w:t>2</w:t>
      </w:r>
      <w:r>
        <w:rPr>
          <w:rFonts w:hint="eastAsia" w:ascii="宋体" w:hAnsi="宋体"/>
          <w:b/>
          <w:sz w:val="24"/>
        </w:rPr>
        <w:t>：资格审查条件</w:t>
      </w:r>
    </w:p>
    <w:p>
      <w:pPr>
        <w:pStyle w:val="9"/>
        <w:adjustRightInd w:val="0"/>
        <w:snapToGrid w:val="0"/>
        <w:ind w:firstLine="422"/>
        <w:jc w:val="center"/>
        <w:rPr>
          <w:rFonts w:hint="eastAsia" w:ascii="宋体" w:hAnsi="宋体" w:eastAsia="宋体"/>
          <w:b/>
          <w:sz w:val="21"/>
          <w:szCs w:val="21"/>
          <w:shd w:val="clear" w:color="auto" w:fill="FFFFFF"/>
        </w:rPr>
      </w:pPr>
      <w:bookmarkStart w:id="0" w:name="_Hlk44947073"/>
      <w:bookmarkStart w:id="1" w:name="_Toc524343453"/>
    </w:p>
    <w:p>
      <w:pPr>
        <w:pStyle w:val="9"/>
        <w:adjustRightInd w:val="0"/>
        <w:snapToGrid w:val="0"/>
        <w:spacing w:after="180" w:afterLines="50"/>
        <w:ind w:firstLine="422"/>
        <w:jc w:val="center"/>
        <w:rPr>
          <w:rFonts w:ascii="宋体" w:hAnsi="宋体" w:eastAsia="宋体"/>
          <w:sz w:val="21"/>
          <w:szCs w:val="21"/>
          <w:shd w:val="clear" w:color="auto" w:fill="FFFFFF"/>
        </w:rPr>
      </w:pPr>
      <w:r>
        <w:rPr>
          <w:rFonts w:hint="eastAsia" w:ascii="宋体" w:hAnsi="宋体" w:eastAsia="宋体"/>
          <w:b/>
          <w:sz w:val="21"/>
          <w:szCs w:val="21"/>
          <w:shd w:val="clear" w:color="auto" w:fill="FFFFFF"/>
        </w:rPr>
        <w:t>附录</w:t>
      </w:r>
      <w:r>
        <w:rPr>
          <w:rFonts w:ascii="宋体" w:hAnsi="宋体" w:eastAsia="宋体"/>
          <w:b/>
          <w:sz w:val="21"/>
          <w:szCs w:val="21"/>
          <w:shd w:val="clear" w:color="auto" w:fill="FFFFFF"/>
        </w:rPr>
        <w:t xml:space="preserve">1 </w:t>
      </w:r>
      <w:bookmarkEnd w:id="0"/>
      <w:r>
        <w:rPr>
          <w:rFonts w:ascii="宋体" w:hAnsi="宋体" w:eastAsia="宋体"/>
          <w:b/>
          <w:sz w:val="21"/>
          <w:szCs w:val="21"/>
          <w:shd w:val="clear" w:color="auto" w:fill="FFFFFF"/>
        </w:rPr>
        <w:t xml:space="preserve"> </w:t>
      </w:r>
      <w:r>
        <w:rPr>
          <w:rFonts w:hint="eastAsia" w:ascii="宋体" w:hAnsi="宋体" w:eastAsia="宋体"/>
          <w:b/>
          <w:sz w:val="21"/>
          <w:szCs w:val="21"/>
          <w:shd w:val="clear" w:color="auto" w:fill="FFFFFF"/>
        </w:rPr>
        <w:t>资格审查条件</w:t>
      </w:r>
      <w:r>
        <w:rPr>
          <w:rFonts w:ascii="宋体" w:hAnsi="宋体" w:eastAsia="宋体"/>
          <w:b/>
          <w:sz w:val="21"/>
          <w:szCs w:val="21"/>
          <w:shd w:val="clear" w:color="auto" w:fill="FFFFFF"/>
        </w:rPr>
        <w:t>(</w:t>
      </w:r>
      <w:r>
        <w:rPr>
          <w:rFonts w:hint="eastAsia" w:ascii="宋体" w:hAnsi="宋体" w:eastAsia="宋体"/>
          <w:b/>
          <w:sz w:val="21"/>
          <w:szCs w:val="21"/>
          <w:shd w:val="clear" w:color="auto" w:fill="FFFFFF"/>
        </w:rPr>
        <w:t>资</w:t>
      </w:r>
      <w:r>
        <w:rPr>
          <w:rFonts w:hint="eastAsia" w:ascii="宋体" w:hAnsi="宋体" w:eastAsia="宋体"/>
          <w:b/>
          <w:sz w:val="21"/>
          <w:szCs w:val="21"/>
          <w:shd w:val="clear" w:color="auto" w:fill="FFFFFF"/>
          <w:lang w:val="en-US" w:eastAsia="zh-CN"/>
        </w:rPr>
        <w:t>质</w:t>
      </w:r>
      <w:r>
        <w:rPr>
          <w:rFonts w:hint="eastAsia" w:ascii="宋体" w:hAnsi="宋体" w:eastAsia="宋体"/>
          <w:b/>
          <w:sz w:val="21"/>
          <w:szCs w:val="21"/>
          <w:shd w:val="clear" w:color="auto" w:fill="FFFFFF"/>
        </w:rPr>
        <w:t>最低条件</w:t>
      </w:r>
      <w:r>
        <w:rPr>
          <w:rFonts w:ascii="宋体" w:hAnsi="宋体" w:eastAsia="宋体"/>
          <w:b/>
          <w:sz w:val="21"/>
          <w:szCs w:val="21"/>
          <w:shd w:val="clear" w:color="auto" w:fill="FFFFFF"/>
        </w:rPr>
        <w:t>)</w:t>
      </w:r>
      <w:bookmarkEnd w:id="1"/>
    </w:p>
    <w:tbl>
      <w:tblPr>
        <w:tblStyle w:val="7"/>
        <w:tblW w:w="94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9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90" w:hRule="atLeast"/>
          <w:tblHeader/>
          <w:jc w:val="center"/>
        </w:trPr>
        <w:tc>
          <w:tcPr>
            <w:tcW w:w="9479" w:type="dxa"/>
            <w:noWrap w:val="0"/>
            <w:vAlign w:val="center"/>
          </w:tcPr>
          <w:p>
            <w:pPr>
              <w:wordWrap w:val="0"/>
              <w:adjustRightInd w:val="0"/>
              <w:snapToGrid w:val="0"/>
              <w:jc w:val="cente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资质要求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45" w:hRule="atLeast"/>
          <w:jc w:val="center"/>
        </w:trPr>
        <w:tc>
          <w:tcPr>
            <w:tcW w:w="9479" w:type="dxa"/>
            <w:noWrap w:val="0"/>
            <w:vAlign w:val="center"/>
          </w:tcPr>
          <w:p>
            <w:pPr>
              <w:rPr>
                <w:rFonts w:hint="eastAsia" w:ascii="宋体" w:hAnsi="宋体" w:eastAsia="宋体" w:cs="宋体"/>
                <w:sz w:val="21"/>
                <w:szCs w:val="21"/>
                <w:shd w:val="clear" w:color="auto" w:fill="FFFFFF"/>
                <w:lang w:eastAsia="zh-CN"/>
              </w:rPr>
            </w:pPr>
            <w:r>
              <w:rPr>
                <w:rFonts w:hint="eastAsia" w:ascii="宋体" w:hAnsi="宋体" w:eastAsia="宋体" w:cs="宋体"/>
                <w:sz w:val="21"/>
                <w:szCs w:val="21"/>
                <w:highlight w:val="none"/>
                <w:lang w:val="en-US" w:eastAsia="zh-CN"/>
              </w:rPr>
              <w:t>具有独立企业法人资格，持有工商行政管理部门核发的有效营业执照</w:t>
            </w:r>
            <w:bookmarkStart w:id="5" w:name="_GoBack"/>
            <w:bookmarkEnd w:id="5"/>
            <w:r>
              <w:rPr>
                <w:rFonts w:hint="eastAsia" w:ascii="宋体" w:hAnsi="宋体" w:eastAsia="宋体" w:cs="宋体"/>
                <w:sz w:val="21"/>
                <w:szCs w:val="21"/>
                <w:highlight w:val="none"/>
                <w:lang w:val="en-US" w:eastAsia="zh-CN"/>
              </w:rPr>
              <w:t>；具有国家林业建设协会颁发的林业调查规划设计乙级及以上资质。</w:t>
            </w:r>
          </w:p>
        </w:tc>
      </w:tr>
    </w:tbl>
    <w:p>
      <w:pPr>
        <w:pStyle w:val="9"/>
        <w:wordWrap w:val="0"/>
        <w:adjustRightInd w:val="0"/>
        <w:snapToGrid w:val="0"/>
        <w:ind w:firstLine="422"/>
        <w:rPr>
          <w:rFonts w:ascii="宋体" w:hAnsi="宋体" w:eastAsia="宋体"/>
          <w:b/>
          <w:sz w:val="21"/>
          <w:szCs w:val="21"/>
          <w:shd w:val="clear" w:color="auto" w:fill="FFFFFF"/>
        </w:rPr>
      </w:pPr>
    </w:p>
    <w:p>
      <w:pPr>
        <w:pStyle w:val="9"/>
        <w:wordWrap w:val="0"/>
        <w:adjustRightInd w:val="0"/>
        <w:snapToGrid w:val="0"/>
        <w:ind w:firstLine="422"/>
        <w:rPr>
          <w:rFonts w:ascii="宋体" w:hAnsi="宋体" w:eastAsia="宋体"/>
          <w:b/>
          <w:sz w:val="21"/>
          <w:szCs w:val="21"/>
          <w:shd w:val="clear" w:color="auto" w:fill="FFFFFF"/>
        </w:rPr>
      </w:pPr>
    </w:p>
    <w:p>
      <w:pPr>
        <w:pStyle w:val="9"/>
        <w:adjustRightInd w:val="0"/>
        <w:snapToGrid w:val="0"/>
        <w:spacing w:after="180" w:afterLines="50"/>
        <w:ind w:firstLine="422"/>
        <w:jc w:val="center"/>
        <w:rPr>
          <w:rFonts w:ascii="宋体" w:hAnsi="宋体" w:eastAsia="宋体"/>
          <w:b/>
          <w:sz w:val="21"/>
          <w:szCs w:val="21"/>
          <w:shd w:val="clear" w:color="auto" w:fill="FFFFFF"/>
        </w:rPr>
      </w:pPr>
      <w:bookmarkStart w:id="2" w:name="_Toc524343454"/>
      <w:r>
        <w:rPr>
          <w:rFonts w:hint="eastAsia" w:ascii="宋体" w:hAnsi="宋体" w:eastAsia="宋体"/>
          <w:b/>
          <w:sz w:val="21"/>
          <w:szCs w:val="21"/>
          <w:shd w:val="clear" w:color="auto" w:fill="FFFFFF"/>
        </w:rPr>
        <w:t>附录</w:t>
      </w:r>
      <w:r>
        <w:rPr>
          <w:rFonts w:ascii="宋体" w:hAnsi="宋体" w:eastAsia="宋体"/>
          <w:b/>
          <w:sz w:val="21"/>
          <w:szCs w:val="21"/>
          <w:shd w:val="clear" w:color="auto" w:fill="FFFFFF"/>
        </w:rPr>
        <w:t xml:space="preserve">2  </w:t>
      </w:r>
      <w:r>
        <w:rPr>
          <w:rFonts w:hint="eastAsia" w:ascii="宋体" w:hAnsi="宋体" w:eastAsia="宋体"/>
          <w:b/>
          <w:sz w:val="21"/>
          <w:szCs w:val="21"/>
          <w:shd w:val="clear" w:color="auto" w:fill="FFFFFF"/>
        </w:rPr>
        <w:t>资格审查条件</w:t>
      </w:r>
      <w:r>
        <w:rPr>
          <w:rFonts w:ascii="宋体" w:hAnsi="宋体" w:eastAsia="宋体"/>
          <w:b/>
          <w:sz w:val="21"/>
          <w:szCs w:val="21"/>
          <w:shd w:val="clear" w:color="auto" w:fill="FFFFFF"/>
        </w:rPr>
        <w:t>(</w:t>
      </w:r>
      <w:r>
        <w:rPr>
          <w:rFonts w:hint="eastAsia" w:ascii="宋体" w:hAnsi="宋体" w:eastAsia="宋体"/>
          <w:b/>
          <w:sz w:val="21"/>
          <w:szCs w:val="21"/>
          <w:shd w:val="clear" w:color="auto" w:fill="FFFFFF"/>
        </w:rPr>
        <w:t>业绩最低要求</w:t>
      </w:r>
      <w:r>
        <w:rPr>
          <w:rFonts w:ascii="宋体" w:hAnsi="宋体" w:eastAsia="宋体"/>
          <w:b/>
          <w:sz w:val="21"/>
          <w:szCs w:val="21"/>
          <w:shd w:val="clear" w:color="auto" w:fill="FFFFFF"/>
        </w:rPr>
        <w:t>)</w:t>
      </w:r>
      <w:bookmarkEnd w:id="2"/>
    </w:p>
    <w:tbl>
      <w:tblPr>
        <w:tblStyle w:val="7"/>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blHeader/>
          <w:jc w:val="center"/>
        </w:trPr>
        <w:tc>
          <w:tcPr>
            <w:tcW w:w="9445" w:type="dxa"/>
            <w:tcBorders>
              <w:top w:val="single" w:color="auto" w:sz="4" w:space="0"/>
              <w:left w:val="single" w:color="auto" w:sz="4" w:space="0"/>
              <w:right w:val="single" w:color="auto" w:sz="4" w:space="0"/>
            </w:tcBorders>
            <w:noWrap w:val="0"/>
            <w:vAlign w:val="center"/>
          </w:tcPr>
          <w:p>
            <w:pPr>
              <w:spacing w:line="300" w:lineRule="exact"/>
              <w:ind w:right="-102" w:rightChars="-51"/>
              <w:jc w:val="center"/>
              <w:rPr>
                <w:rFonts w:ascii="宋体" w:hAnsi="宋体" w:eastAsia="宋体" w:cs="宋体"/>
                <w:sz w:val="21"/>
                <w:szCs w:val="21"/>
              </w:rPr>
            </w:pPr>
            <w:bookmarkStart w:id="3" w:name="_Toc524343455"/>
            <w:r>
              <w:rPr>
                <w:rFonts w:hint="eastAsia" w:ascii="宋体" w:hAnsi="宋体" w:eastAsia="宋体" w:cs="宋体"/>
                <w:sz w:val="21"/>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9445" w:type="dxa"/>
            <w:tcBorders>
              <w:top w:val="single" w:color="auto" w:sz="4" w:space="0"/>
              <w:left w:val="single" w:color="auto" w:sz="4" w:space="0"/>
              <w:bottom w:val="single" w:color="auto" w:sz="4" w:space="0"/>
              <w:right w:val="single" w:color="auto" w:sz="4" w:space="0"/>
            </w:tcBorders>
            <w:noWrap w:val="0"/>
            <w:vAlign w:val="center"/>
          </w:tcPr>
          <w:p>
            <w:pPr>
              <w:jc w:val="both"/>
              <w:textAlignment w:val="center"/>
              <w:rPr>
                <w:rFonts w:ascii="宋体" w:hAnsi="宋体" w:eastAsia="宋体" w:cs="宋体"/>
                <w:sz w:val="21"/>
                <w:szCs w:val="21"/>
                <w:highlight w:val="none"/>
              </w:rPr>
            </w:pPr>
            <w:r>
              <w:rPr>
                <w:rFonts w:hint="eastAsia" w:ascii="宋体" w:hAnsi="宋体" w:eastAsia="宋体" w:cs="宋体"/>
                <w:sz w:val="21"/>
                <w:szCs w:val="21"/>
                <w:lang w:val="en-US" w:eastAsia="zh-CN"/>
              </w:rPr>
              <w:t>近5年内（2017年8月1日至今，以合同签订时间为准）至少承担过1项使用林地可行性报告编制项目类似业绩。</w:t>
            </w:r>
          </w:p>
        </w:tc>
      </w:tr>
    </w:tbl>
    <w:p>
      <w:pPr>
        <w:pStyle w:val="9"/>
        <w:wordWrap w:val="0"/>
        <w:adjustRightInd w:val="0"/>
        <w:snapToGrid w:val="0"/>
        <w:ind w:left="142" w:leftChars="71" w:right="106" w:rightChars="53" w:firstLineChars="0"/>
        <w:jc w:val="both"/>
        <w:rPr>
          <w:rFonts w:hint="eastAsia" w:ascii="宋体" w:hAnsi="宋体" w:eastAsia="宋体"/>
          <w:sz w:val="21"/>
          <w:shd w:val="clear" w:color="auto" w:fill="FFFFFF"/>
        </w:rPr>
      </w:pPr>
    </w:p>
    <w:p>
      <w:pPr>
        <w:pStyle w:val="9"/>
        <w:wordWrap w:val="0"/>
        <w:adjustRightInd w:val="0"/>
        <w:snapToGrid w:val="0"/>
        <w:ind w:firstLine="422"/>
        <w:rPr>
          <w:rFonts w:ascii="宋体" w:hAnsi="宋体" w:eastAsia="宋体"/>
          <w:b/>
          <w:sz w:val="21"/>
          <w:szCs w:val="21"/>
          <w:shd w:val="clear" w:color="auto" w:fill="FFFFFF"/>
        </w:rPr>
      </w:pPr>
    </w:p>
    <w:p>
      <w:pPr>
        <w:pStyle w:val="9"/>
        <w:adjustRightInd w:val="0"/>
        <w:snapToGrid w:val="0"/>
        <w:spacing w:after="180" w:afterLines="50"/>
        <w:ind w:firstLine="422"/>
        <w:jc w:val="center"/>
        <w:rPr>
          <w:rFonts w:ascii="宋体" w:hAnsi="宋体" w:eastAsia="宋体"/>
          <w:sz w:val="21"/>
          <w:szCs w:val="21"/>
          <w:shd w:val="clear" w:color="auto" w:fill="FFFFFF"/>
        </w:rPr>
      </w:pPr>
      <w:bookmarkStart w:id="4" w:name="_Hlk44950162"/>
      <w:r>
        <w:rPr>
          <w:rFonts w:hint="eastAsia" w:ascii="宋体" w:hAnsi="宋体" w:eastAsia="宋体"/>
          <w:b/>
          <w:sz w:val="21"/>
          <w:szCs w:val="21"/>
          <w:shd w:val="clear" w:color="auto" w:fill="FFFFFF"/>
        </w:rPr>
        <w:t>附录</w:t>
      </w:r>
      <w:r>
        <w:rPr>
          <w:rFonts w:ascii="宋体" w:hAnsi="宋体" w:eastAsia="宋体"/>
          <w:b/>
          <w:sz w:val="21"/>
          <w:szCs w:val="21"/>
          <w:shd w:val="clear" w:color="auto" w:fill="FFFFFF"/>
        </w:rPr>
        <w:t>3</w:t>
      </w:r>
      <w:bookmarkEnd w:id="4"/>
      <w:r>
        <w:rPr>
          <w:rFonts w:ascii="宋体" w:hAnsi="宋体" w:eastAsia="宋体"/>
          <w:b/>
          <w:sz w:val="21"/>
          <w:szCs w:val="21"/>
          <w:shd w:val="clear" w:color="auto" w:fill="FFFFFF"/>
        </w:rPr>
        <w:t xml:space="preserve">  </w:t>
      </w:r>
      <w:r>
        <w:rPr>
          <w:rFonts w:hint="eastAsia" w:ascii="宋体" w:hAnsi="宋体" w:eastAsia="宋体"/>
          <w:b/>
          <w:sz w:val="21"/>
          <w:szCs w:val="21"/>
          <w:shd w:val="clear" w:color="auto" w:fill="FFFFFF"/>
        </w:rPr>
        <w:t>资格审查条件</w:t>
      </w:r>
      <w:r>
        <w:rPr>
          <w:rFonts w:ascii="宋体" w:hAnsi="宋体" w:eastAsia="宋体"/>
          <w:b/>
          <w:sz w:val="21"/>
          <w:szCs w:val="21"/>
          <w:shd w:val="clear" w:color="auto" w:fill="FFFFFF"/>
        </w:rPr>
        <w:t>(</w:t>
      </w:r>
      <w:r>
        <w:rPr>
          <w:rFonts w:hint="eastAsia" w:ascii="宋体" w:hAnsi="宋体" w:eastAsia="宋体"/>
          <w:b/>
          <w:sz w:val="21"/>
          <w:szCs w:val="21"/>
          <w:shd w:val="clear" w:color="auto" w:fill="FFFFFF"/>
        </w:rPr>
        <w:t>信誉最低要求</w:t>
      </w:r>
      <w:r>
        <w:rPr>
          <w:rFonts w:ascii="宋体" w:hAnsi="宋体" w:eastAsia="宋体"/>
          <w:b/>
          <w:sz w:val="21"/>
          <w:szCs w:val="21"/>
          <w:shd w:val="clear" w:color="auto" w:fill="FFFFFF"/>
        </w:rPr>
        <w:t>)</w:t>
      </w:r>
      <w:bookmarkEnd w:id="3"/>
    </w:p>
    <w:tbl>
      <w:tblPr>
        <w:tblStyle w:val="7"/>
        <w:tblW w:w="94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94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4" w:hRule="atLeast"/>
          <w:jc w:val="center"/>
        </w:trPr>
        <w:tc>
          <w:tcPr>
            <w:tcW w:w="9460" w:type="dxa"/>
            <w:noWrap w:val="0"/>
            <w:vAlign w:val="center"/>
          </w:tcPr>
          <w:p>
            <w:pPr>
              <w:adjustRightInd w:val="0"/>
              <w:snapToGrid w:val="0"/>
              <w:jc w:val="center"/>
              <w:rPr>
                <w:rFonts w:ascii="宋体" w:hAnsi="宋体" w:eastAsia="宋体"/>
                <w:b/>
                <w:sz w:val="21"/>
                <w:szCs w:val="21"/>
                <w:shd w:val="clear" w:color="auto" w:fill="FFFFFF"/>
              </w:rPr>
            </w:pPr>
            <w:r>
              <w:rPr>
                <w:rFonts w:hint="eastAsia" w:ascii="宋体" w:hAnsi="宋体" w:eastAsia="宋体"/>
                <w:b/>
                <w:sz w:val="21"/>
                <w:szCs w:val="21"/>
                <w:shd w:val="clear" w:color="auto" w:fill="FFFFFF"/>
              </w:rPr>
              <w:t>信誉要求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jc w:val="center"/>
        </w:trPr>
        <w:tc>
          <w:tcPr>
            <w:tcW w:w="9460" w:type="dxa"/>
            <w:noWrap w:val="0"/>
            <w:vAlign w:val="center"/>
          </w:tcPr>
          <w:p>
            <w:pPr>
              <w:pStyle w:val="2"/>
              <w:snapToGrid w:val="0"/>
              <w:spacing w:line="360" w:lineRule="auto"/>
              <w:ind w:firstLine="367" w:firstLineChars="175"/>
              <w:rPr>
                <w:rFonts w:hint="eastAsia" w:ascii="宋体" w:hAnsi="宋体" w:eastAsia="宋体" w:cs="宋体"/>
                <w:bCs w:val="0"/>
                <w:color w:val="auto"/>
                <w:sz w:val="21"/>
                <w:szCs w:val="21"/>
                <w:lang w:val="en-US" w:eastAsia="zh-CN" w:bidi="ar-SA"/>
              </w:rPr>
            </w:pPr>
            <w:r>
              <w:rPr>
                <w:rFonts w:hint="eastAsia" w:ascii="宋体" w:hAnsi="宋体" w:eastAsia="宋体" w:cs="宋体"/>
                <w:bCs w:val="0"/>
                <w:color w:val="auto"/>
                <w:sz w:val="21"/>
                <w:szCs w:val="21"/>
                <w:lang w:val="en-US" w:eastAsia="zh-CN" w:bidi="ar-SA"/>
              </w:rPr>
              <w:t>供应商在“信用中国”网站(http://www.creditchina.gov.cn/)中被列入失信被执行人、异常经营名录、税收违法黑名单和政府采购严重违法失信行为记录名单（均不含分公司）及国家企业信用信息公示系统（http：//www.gsxt.gov.cn/）中被列入严重违法失信企业名单（不含分公司）的供应商：</w:t>
            </w:r>
          </w:p>
          <w:p>
            <w:pPr>
              <w:pStyle w:val="2"/>
              <w:snapToGrid w:val="0"/>
              <w:spacing w:line="360" w:lineRule="auto"/>
              <w:ind w:firstLine="420" w:firstLineChars="200"/>
              <w:rPr>
                <w:rFonts w:hint="eastAsia" w:ascii="宋体" w:hAnsi="宋体" w:eastAsia="宋体" w:cs="宋体"/>
                <w:bCs w:val="0"/>
                <w:color w:val="auto"/>
                <w:sz w:val="21"/>
                <w:szCs w:val="21"/>
                <w:lang w:val="en-US" w:eastAsia="zh-CN" w:bidi="ar-SA"/>
              </w:rPr>
            </w:pPr>
            <w:r>
              <w:rPr>
                <w:rFonts w:hint="eastAsia" w:ascii="宋体" w:hAnsi="宋体" w:eastAsia="宋体" w:cs="宋体"/>
                <w:bCs w:val="0"/>
                <w:color w:val="auto"/>
                <w:sz w:val="21"/>
                <w:szCs w:val="21"/>
                <w:lang w:val="en-US" w:eastAsia="zh-CN" w:bidi="ar-SA"/>
              </w:rPr>
              <w:t>1)处于被责令停产停业、暂扣或者吊销执照、暂扣或者吊销许可证、吊销资质证书状态；</w:t>
            </w:r>
          </w:p>
          <w:p>
            <w:pPr>
              <w:pStyle w:val="2"/>
              <w:snapToGrid w:val="0"/>
              <w:spacing w:line="360" w:lineRule="auto"/>
              <w:ind w:firstLine="420" w:firstLineChars="200"/>
              <w:rPr>
                <w:rFonts w:hint="eastAsia" w:ascii="宋体" w:hAnsi="宋体" w:eastAsia="宋体" w:cs="宋体"/>
                <w:bCs w:val="0"/>
                <w:color w:val="auto"/>
                <w:sz w:val="21"/>
                <w:szCs w:val="21"/>
                <w:lang w:val="en-US" w:eastAsia="zh-CN" w:bidi="ar-SA"/>
              </w:rPr>
            </w:pPr>
            <w:r>
              <w:rPr>
                <w:rFonts w:hint="eastAsia" w:ascii="宋体" w:hAnsi="宋体" w:eastAsia="宋体" w:cs="宋体"/>
                <w:bCs w:val="0"/>
                <w:color w:val="auto"/>
                <w:sz w:val="21"/>
                <w:szCs w:val="21"/>
                <w:lang w:val="en-US" w:eastAsia="zh-CN" w:bidi="ar-SA"/>
              </w:rPr>
              <w:t>2)进入清算程序，或被宣告破产，或其他丧失履约能力的情形；</w:t>
            </w:r>
          </w:p>
          <w:p>
            <w:pPr>
              <w:adjustRightInd w:val="0"/>
              <w:snapToGrid w:val="0"/>
              <w:spacing w:line="340" w:lineRule="exact"/>
              <w:jc w:val="both"/>
              <w:rPr>
                <w:rFonts w:ascii="宋体" w:hAnsi="宋体" w:eastAsia="宋体"/>
                <w:sz w:val="21"/>
                <w:szCs w:val="21"/>
                <w:shd w:val="clear" w:color="auto" w:fill="FFFFFF"/>
              </w:rPr>
            </w:pPr>
            <w:r>
              <w:rPr>
                <w:rFonts w:hint="eastAsia" w:ascii="宋体" w:hAnsi="宋体" w:eastAsia="宋体" w:cs="宋体"/>
                <w:bCs w:val="0"/>
                <w:color w:val="auto"/>
                <w:sz w:val="21"/>
                <w:szCs w:val="21"/>
                <w:lang w:val="en-US" w:eastAsia="zh-CN" w:bidi="ar-SA"/>
              </w:rPr>
              <w:t>3)其他：与采购人存在利害关系可能影响采购公正性的单位，不得参加询比采购活动；单位负责人为同一人或者存在控股、管理关系的不同单位，不得参加本项目询比采购活动，否则，相关申请均无效；供应商过去1年（2021年8月1日至今）中不曾在咨询合同中违约而被驱逐或因供应商自身的原因而使咨询合同被解除，否则，相关申请均无效；供应商或其法定代表人、拟委任的项目负责人在近三年（2019年8月1日至今）内有行贿犯罪行为记录的，不得参加本次询比采购活动。</w:t>
            </w:r>
          </w:p>
        </w:tc>
      </w:tr>
    </w:tbl>
    <w:p>
      <w:pPr>
        <w:pStyle w:val="6"/>
        <w:ind w:left="0" w:leftChars="0" w:firstLine="0" w:firstLineChars="0"/>
      </w:pPr>
    </w:p>
    <w:p>
      <w:pPr>
        <w:jc w:val="center"/>
        <w:rPr>
          <w:rFonts w:hint="eastAsia" w:ascii="宋体" w:hAnsi="宋体" w:eastAsia="宋体" w:cs="Arial"/>
          <w:b/>
          <w:sz w:val="21"/>
          <w:szCs w:val="21"/>
          <w:shd w:val="clear" w:color="auto" w:fill="FFFFFF"/>
          <w:lang w:val="en-US" w:eastAsia="zh-CN" w:bidi="ar-SA"/>
        </w:rPr>
      </w:pPr>
      <w:r>
        <w:rPr>
          <w:rFonts w:hint="eastAsia" w:ascii="宋体" w:hAnsi="宋体" w:eastAsia="宋体" w:cs="Arial"/>
          <w:b/>
          <w:sz w:val="21"/>
          <w:szCs w:val="21"/>
          <w:shd w:val="clear" w:color="auto" w:fill="FFFFFF"/>
          <w:lang w:val="en-US" w:eastAsia="zh-CN" w:bidi="ar-SA"/>
        </w:rPr>
        <w:t>附录4 人员要求</w:t>
      </w:r>
    </w:p>
    <w:tbl>
      <w:tblPr>
        <w:tblStyle w:val="7"/>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blHeader/>
          <w:jc w:val="center"/>
        </w:trPr>
        <w:tc>
          <w:tcPr>
            <w:tcW w:w="9445" w:type="dxa"/>
            <w:tcBorders>
              <w:top w:val="single" w:color="auto" w:sz="4" w:space="0"/>
              <w:left w:val="single" w:color="auto" w:sz="4" w:space="0"/>
              <w:right w:val="single" w:color="auto" w:sz="4" w:space="0"/>
            </w:tcBorders>
            <w:noWrap w:val="0"/>
            <w:vAlign w:val="center"/>
          </w:tcPr>
          <w:p>
            <w:pPr>
              <w:spacing w:line="300" w:lineRule="exact"/>
              <w:ind w:right="-102" w:rightChars="-51"/>
              <w:jc w:val="center"/>
              <w:rPr>
                <w:rFonts w:ascii="宋体" w:hAnsi="宋体" w:eastAsia="宋体" w:cs="宋体"/>
                <w:sz w:val="21"/>
                <w:szCs w:val="21"/>
              </w:rPr>
            </w:pPr>
            <w:r>
              <w:rPr>
                <w:rFonts w:hint="eastAsia" w:ascii="宋体" w:hAnsi="宋体" w:eastAsia="宋体" w:cs="宋体"/>
                <w:sz w:val="21"/>
                <w:szCs w:val="21"/>
                <w:lang w:val="en-US" w:eastAsia="zh-CN"/>
              </w:rPr>
              <w:t>人员</w:t>
            </w:r>
            <w:r>
              <w:rPr>
                <w:rFonts w:hint="eastAsia" w:ascii="宋体" w:hAnsi="宋体" w:eastAsia="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9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both"/>
              <w:rPr>
                <w:rFonts w:hint="eastAsia" w:ascii="宋体" w:hAnsi="宋体" w:eastAsia="宋体" w:cs="宋体"/>
                <w:bCs w:val="0"/>
                <w:color w:val="auto"/>
                <w:sz w:val="21"/>
                <w:szCs w:val="21"/>
                <w:lang w:val="en-US" w:eastAsia="zh-CN" w:bidi="ar-SA"/>
              </w:rPr>
            </w:pPr>
            <w:r>
              <w:rPr>
                <w:rFonts w:hint="eastAsia" w:ascii="宋体" w:hAnsi="宋体" w:eastAsia="宋体" w:cs="宋体"/>
                <w:bCs w:val="0"/>
                <w:color w:val="auto"/>
                <w:sz w:val="21"/>
                <w:szCs w:val="21"/>
                <w:lang w:val="en-US" w:eastAsia="zh-CN" w:bidi="ar-SA"/>
              </w:rPr>
              <w:t>项目负责人要求：1名，具有林业相关专业高级及以上专业技术职称证书。</w:t>
            </w: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262822B0"/>
    <w:rsid w:val="3C3E69F3"/>
    <w:rsid w:val="60EC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等线" w:cs="Arial"/>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40" w:lineRule="exact"/>
      <w:ind w:right="180"/>
    </w:pPr>
    <w:rPr>
      <w:rFonts w:ascii="楷体_GB2312" w:hAnsi="宋体" w:eastAsia="楷体_GB2312"/>
      <w:bCs/>
      <w:color w:val="000000"/>
      <w:sz w:val="28"/>
      <w:szCs w:val="20"/>
    </w:rPr>
  </w:style>
  <w:style w:type="paragraph" w:styleId="3">
    <w:name w:val="Body Text 2"/>
    <w:basedOn w:val="1"/>
    <w:qFormat/>
    <w:uiPriority w:val="0"/>
    <w:pPr>
      <w:spacing w:after="120" w:line="480" w:lineRule="auto"/>
      <w:jc w:val="both"/>
    </w:pPr>
    <w:rPr>
      <w:rFonts w:ascii="Times New Roman" w:hAnsi="Times New Roman" w:eastAsia="宋体" w:cs="Times New Roman"/>
      <w:kern w:val="2"/>
      <w:sz w:val="21"/>
      <w:szCs w:val="24"/>
      <w:lang w:eastAsia="zh-CN"/>
    </w:rPr>
  </w:style>
  <w:style w:type="paragraph" w:styleId="4">
    <w:name w:val="Body Text Indent"/>
    <w:basedOn w:val="1"/>
    <w:unhideWhenUsed/>
    <w:qFormat/>
    <w:uiPriority w:val="0"/>
    <w:pPr>
      <w:spacing w:after="120"/>
      <w:ind w:left="420" w:leftChars="200"/>
    </w:pPr>
  </w:style>
  <w:style w:type="paragraph" w:styleId="5">
    <w:name w:val="toc 2"/>
    <w:basedOn w:val="1"/>
    <w:next w:val="1"/>
    <w:qFormat/>
    <w:uiPriority w:val="39"/>
    <w:pPr>
      <w:ind w:left="420" w:leftChars="200"/>
    </w:pPr>
  </w:style>
  <w:style w:type="paragraph" w:styleId="6">
    <w:name w:val="Body Text First Indent 2"/>
    <w:basedOn w:val="4"/>
    <w:qFormat/>
    <w:uiPriority w:val="0"/>
    <w:pPr>
      <w:widowControl w:val="0"/>
      <w:ind w:firstLine="420" w:firstLineChars="200"/>
      <w:jc w:val="both"/>
    </w:pPr>
    <w:rPr>
      <w:rFonts w:eastAsia="宋体" w:cs="Times New Roman"/>
      <w:kern w:val="2"/>
      <w:sz w:val="21"/>
      <w:szCs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yxw</dc:creator>
  <cp:lastModifiedBy>由旭伟</cp:lastModifiedBy>
  <dcterms:modified xsi:type="dcterms:W3CDTF">2022-08-24T08:01:44Z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964A07CA1D42430AABF345A9073BDD0E</vt:lpwstr>
  </property>
</Properties>
</file>